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95D" w:rsidRDefault="0021095D" w:rsidP="0021095D">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AFA Rule Notification to Members No. 65 –August 2017.</w:t>
      </w:r>
    </w:p>
    <w:p w:rsidR="0021095D" w:rsidRDefault="0021095D" w:rsidP="0021095D">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 </w:t>
      </w:r>
    </w:p>
    <w:p w:rsidR="0021095D" w:rsidRDefault="0021095D" w:rsidP="0021095D">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This Rule Notification deals with changes to the Rules adopted at the 2017 AGM on Saturday 12</w:t>
      </w:r>
      <w:r>
        <w:rPr>
          <w:rStyle w:val="Strong"/>
          <w:rFonts w:ascii="Arial" w:hAnsi="Arial" w:cs="Arial"/>
          <w:color w:val="222222"/>
          <w:sz w:val="19"/>
          <w:szCs w:val="19"/>
          <w:vertAlign w:val="superscript"/>
        </w:rPr>
        <w:t>th</w:t>
      </w:r>
      <w:r>
        <w:rPr>
          <w:rStyle w:val="Strong"/>
          <w:rFonts w:ascii="Arial" w:hAnsi="Arial" w:cs="Arial"/>
          <w:color w:val="222222"/>
          <w:sz w:val="19"/>
          <w:szCs w:val="19"/>
        </w:rPr>
        <w:t> August 2017.</w:t>
      </w:r>
    </w:p>
    <w:p w:rsidR="0021095D" w:rsidRDefault="0021095D" w:rsidP="0021095D">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 </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 xml:space="preserve">In addition to the one Rule change which was the subject of postal ballot, dealing with the abolition of the need for an inbound steward (amendments to Chapter 10.1 and 10.3 of Rules), there were two other changes adopted </w:t>
      </w:r>
      <w:proofErr w:type="gramStart"/>
      <w:r>
        <w:rPr>
          <w:rFonts w:ascii="Arial" w:hAnsi="Arial" w:cs="Arial"/>
          <w:color w:val="222222"/>
          <w:sz w:val="19"/>
          <w:szCs w:val="19"/>
        </w:rPr>
        <w:t>as a result of</w:t>
      </w:r>
      <w:proofErr w:type="gramEnd"/>
      <w:r>
        <w:rPr>
          <w:rFonts w:ascii="Arial" w:hAnsi="Arial" w:cs="Arial"/>
          <w:color w:val="222222"/>
          <w:sz w:val="19"/>
          <w:szCs w:val="19"/>
        </w:rPr>
        <w:t xml:space="preserve"> Member Motions voted upon on the night.</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The Motion to eliminate inbound stewards was passed and as a result Chapter 10.1 and 10.3 On Trial Rules on the web will now be updated to show the changes as approved.</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The Second Rule change approved at the AGM relates to the names of three of the AFA Dog titles in Chapter 11.1 of the Rules. The new names approved at the Meeting are shown below:</w:t>
      </w:r>
    </w:p>
    <w:p w:rsidR="0021095D" w:rsidRDefault="0021095D" w:rsidP="0021095D">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 </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11.1 (h) AFA will award “Flyball Masters Champion - ONYX Award” certificate of achievement and title, named after its first recipient for any dog receiving 1300 points.</w:t>
      </w:r>
      <w:r>
        <w:rPr>
          <w:rFonts w:ascii="Arial" w:hAnsi="Arial" w:cs="Arial"/>
          <w:color w:val="222222"/>
          <w:sz w:val="19"/>
          <w:szCs w:val="19"/>
        </w:rPr>
        <w:br/>
        <w:t>     </w:t>
      </w:r>
      <w:proofErr w:type="gramStart"/>
      <w:r>
        <w:rPr>
          <w:rFonts w:ascii="Arial" w:hAnsi="Arial" w:cs="Arial"/>
          <w:color w:val="222222"/>
          <w:sz w:val="19"/>
          <w:szCs w:val="19"/>
        </w:rPr>
        <w:t>   (</w:t>
      </w:r>
      <w:proofErr w:type="gramEnd"/>
      <w:r>
        <w:rPr>
          <w:rFonts w:ascii="Arial" w:hAnsi="Arial" w:cs="Arial"/>
          <w:color w:val="222222"/>
          <w:sz w:val="19"/>
          <w:szCs w:val="19"/>
        </w:rPr>
        <w:t>j) AFA will award a Flyball Dog Grand Champion - JEDDAH Award” certificate of achievement and title for any dog receiving 3000 points.</w:t>
      </w:r>
      <w:r>
        <w:rPr>
          <w:rFonts w:ascii="Arial" w:hAnsi="Arial" w:cs="Arial"/>
          <w:color w:val="222222"/>
          <w:sz w:val="19"/>
          <w:szCs w:val="19"/>
        </w:rPr>
        <w:br/>
        <w:t>        (k) AFA will award a “Flyball Dog Grand Champion - EZRI Award” certificate of achievement and title for any dog receiving 4000 points.</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The third change is the abolition of Rules in Chapter 5 (g) and (h) dealing with the requirement to display a members CRN when in the ring. This is no longer a requirement and the sub paras will be deleted from the Rules.</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21095D" w:rsidRDefault="0021095D" w:rsidP="0021095D">
      <w:pPr>
        <w:pStyle w:val="NormalWeb"/>
        <w:shd w:val="clear" w:color="auto" w:fill="FFFFFF"/>
        <w:rPr>
          <w:rFonts w:ascii="Arial" w:hAnsi="Arial" w:cs="Arial"/>
          <w:color w:val="222222"/>
          <w:sz w:val="19"/>
          <w:szCs w:val="19"/>
        </w:rPr>
      </w:pPr>
      <w:r>
        <w:rPr>
          <w:rFonts w:ascii="Arial" w:hAnsi="Arial" w:cs="Arial"/>
          <w:color w:val="222222"/>
          <w:sz w:val="19"/>
          <w:szCs w:val="19"/>
        </w:rPr>
        <w:t>The above changes are all effective from the date of the AGM, namely 12</w:t>
      </w:r>
      <w:r>
        <w:rPr>
          <w:rFonts w:ascii="Arial" w:hAnsi="Arial" w:cs="Arial"/>
          <w:color w:val="222222"/>
          <w:sz w:val="19"/>
          <w:szCs w:val="19"/>
          <w:vertAlign w:val="superscript"/>
        </w:rPr>
        <w:t>th</w:t>
      </w:r>
      <w:r>
        <w:rPr>
          <w:rFonts w:ascii="Arial" w:hAnsi="Arial" w:cs="Arial"/>
          <w:color w:val="222222"/>
          <w:sz w:val="19"/>
          <w:szCs w:val="19"/>
        </w:rPr>
        <w:t> August 2017. The Rules on the web will be updated shortly.</w:t>
      </w:r>
    </w:p>
    <w:p w:rsidR="00C86FDA" w:rsidRDefault="00C86FDA">
      <w:bookmarkStart w:id="0" w:name="_GoBack"/>
      <w:bookmarkEnd w:id="0"/>
    </w:p>
    <w:sectPr w:rsidR="00C86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5D"/>
    <w:rsid w:val="0021095D"/>
    <w:rsid w:val="00C86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1987A-B757-4787-A764-18230B34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9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10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Byrne</dc:creator>
  <cp:keywords/>
  <dc:description/>
  <cp:lastModifiedBy>Patricia Byrne</cp:lastModifiedBy>
  <cp:revision>1</cp:revision>
  <dcterms:created xsi:type="dcterms:W3CDTF">2017-08-21T09:42:00Z</dcterms:created>
  <dcterms:modified xsi:type="dcterms:W3CDTF">2017-08-21T09:42:00Z</dcterms:modified>
</cp:coreProperties>
</file>